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0C2C" w14:textId="77777777" w:rsidR="004C6459" w:rsidRDefault="00FF40BB">
      <w:pPr>
        <w:autoSpaceDE w:val="0"/>
        <w:autoSpaceDN w:val="0"/>
        <w:adjustRightInd w:val="0"/>
        <w:rPr>
          <w:rFonts w:ascii="Arial" w:hAnsi="Arial" w:cs="Arial"/>
          <w:b/>
          <w:bCs/>
          <w:sz w:val="40"/>
          <w:szCs w:val="40"/>
        </w:rPr>
      </w:pPr>
      <w:r>
        <w:rPr>
          <w:rFonts w:ascii="Arial" w:hAnsi="Arial" w:cs="Arial"/>
          <w:b/>
          <w:bCs/>
          <w:sz w:val="40"/>
          <w:szCs w:val="40"/>
        </w:rPr>
        <w:t>Verwendung von Flüssiggas bei</w:t>
      </w:r>
    </w:p>
    <w:p w14:paraId="0D93BAF2" w14:textId="77777777" w:rsidR="004C6459" w:rsidRDefault="00FF40BB">
      <w:pPr>
        <w:autoSpaceDE w:val="0"/>
        <w:autoSpaceDN w:val="0"/>
        <w:adjustRightInd w:val="0"/>
        <w:rPr>
          <w:rFonts w:ascii="Arial" w:hAnsi="Arial" w:cs="Arial"/>
          <w:b/>
          <w:bCs/>
          <w:sz w:val="40"/>
          <w:szCs w:val="40"/>
        </w:rPr>
      </w:pPr>
      <w:r>
        <w:rPr>
          <w:rFonts w:ascii="Arial" w:hAnsi="Arial" w:cs="Arial"/>
          <w:b/>
          <w:bCs/>
          <w:sz w:val="40"/>
          <w:szCs w:val="40"/>
        </w:rPr>
        <w:t>Veranstaltungen</w:t>
      </w:r>
    </w:p>
    <w:p w14:paraId="777789E9" w14:textId="77777777" w:rsidR="004C6459" w:rsidRDefault="00FF40BB">
      <w:pPr>
        <w:autoSpaceDE w:val="0"/>
        <w:autoSpaceDN w:val="0"/>
        <w:adjustRightInd w:val="0"/>
        <w:rPr>
          <w:rFonts w:ascii="Arial" w:hAnsi="Arial" w:cs="Arial"/>
          <w:b/>
          <w:bCs/>
        </w:rPr>
      </w:pPr>
      <w:r>
        <w:rPr>
          <w:rFonts w:ascii="Arial" w:hAnsi="Arial" w:cs="Arial"/>
          <w:b/>
          <w:bCs/>
        </w:rPr>
        <w:t>Mindestvorschriften für den Betrieb von Geräten und Anlagen mit hochverdichteten, verflüssigten oder unter Druck gelösten Gasen</w:t>
      </w:r>
    </w:p>
    <w:p w14:paraId="3FF2B218" w14:textId="77777777" w:rsidR="004C6459" w:rsidRDefault="004C6459">
      <w:pPr>
        <w:autoSpaceDE w:val="0"/>
        <w:autoSpaceDN w:val="0"/>
        <w:adjustRightInd w:val="0"/>
        <w:rPr>
          <w:rFonts w:ascii="Arial" w:hAnsi="Arial" w:cs="Arial"/>
          <w:b/>
          <w:bCs/>
        </w:rPr>
      </w:pPr>
    </w:p>
    <w:p w14:paraId="5CA725B3" w14:textId="77777777" w:rsidR="004C6459" w:rsidRDefault="00FF40BB">
      <w:pPr>
        <w:autoSpaceDE w:val="0"/>
        <w:autoSpaceDN w:val="0"/>
        <w:adjustRightInd w:val="0"/>
        <w:rPr>
          <w:rFonts w:ascii="Arial" w:hAnsi="Arial" w:cs="Arial"/>
          <w:b/>
          <w:bCs/>
        </w:rPr>
      </w:pPr>
      <w:r>
        <w:rPr>
          <w:rFonts w:ascii="Arial" w:hAnsi="Arial" w:cs="Arial"/>
          <w:b/>
          <w:bCs/>
        </w:rPr>
        <w:t>1 Druckgasbehälter (Flaschen)</w:t>
      </w:r>
    </w:p>
    <w:p w14:paraId="135E1BD9" w14:textId="77777777" w:rsidR="004C6459" w:rsidRDefault="00FF40BB">
      <w:pPr>
        <w:numPr>
          <w:ilvl w:val="1"/>
          <w:numId w:val="1"/>
        </w:numPr>
        <w:tabs>
          <w:tab w:val="clear" w:pos="792"/>
          <w:tab w:val="num" w:pos="1260"/>
        </w:tabs>
        <w:autoSpaceDE w:val="0"/>
        <w:autoSpaceDN w:val="0"/>
        <w:adjustRightInd w:val="0"/>
        <w:ind w:left="1260" w:hanging="900"/>
        <w:rPr>
          <w:rFonts w:ascii="Arial" w:hAnsi="Arial" w:cs="Arial"/>
        </w:rPr>
      </w:pPr>
      <w:r>
        <w:rPr>
          <w:rFonts w:ascii="Arial" w:hAnsi="Arial" w:cs="Arial"/>
        </w:rPr>
        <w:t>Es dürfen nur Flüssiggasanlagen verwendet werden, die den anerkannten Regeln der Technik und den Richtlinien für die Verwendung von Flüssiggas entsprechen. Darüber hinaus gelten die hier genannten besonderen Anforderungen.</w:t>
      </w:r>
    </w:p>
    <w:p w14:paraId="1C5F02D1" w14:textId="77777777" w:rsidR="004C6459" w:rsidRDefault="00FF40BB">
      <w:pPr>
        <w:numPr>
          <w:ilvl w:val="1"/>
          <w:numId w:val="1"/>
        </w:numPr>
        <w:tabs>
          <w:tab w:val="clear" w:pos="792"/>
          <w:tab w:val="num" w:pos="1260"/>
        </w:tabs>
        <w:autoSpaceDE w:val="0"/>
        <w:autoSpaceDN w:val="0"/>
        <w:adjustRightInd w:val="0"/>
        <w:ind w:left="1260" w:hanging="900"/>
        <w:rPr>
          <w:rFonts w:ascii="Arial" w:hAnsi="Arial" w:cs="Arial"/>
        </w:rPr>
      </w:pPr>
      <w:r>
        <w:rPr>
          <w:rFonts w:ascii="Arial" w:hAnsi="Arial" w:cs="Arial"/>
        </w:rPr>
        <w:t>In Ständen dürfen maximal 2 gegen Umfallen gesicherte 14 kg-Flaschen eingesetzt werden. Bei Bedarf von mehr als zwei Gasflaschen sind zugelassene, gekennzeichnete, nichtbrennbare, abschließbare Flaschenschränke außerhalb des Standes zu verwenden. Die Schränke müssen abgeschlossen sein.</w:t>
      </w:r>
    </w:p>
    <w:p w14:paraId="03FBBB22" w14:textId="77777777" w:rsidR="004C6459" w:rsidRDefault="00FF40BB">
      <w:pPr>
        <w:numPr>
          <w:ilvl w:val="1"/>
          <w:numId w:val="1"/>
        </w:numPr>
        <w:tabs>
          <w:tab w:val="clear" w:pos="792"/>
          <w:tab w:val="num" w:pos="1260"/>
        </w:tabs>
        <w:autoSpaceDE w:val="0"/>
        <w:autoSpaceDN w:val="0"/>
        <w:adjustRightInd w:val="0"/>
        <w:ind w:left="1260" w:hanging="900"/>
        <w:rPr>
          <w:rFonts w:ascii="Arial" w:hAnsi="Arial" w:cs="Arial"/>
        </w:rPr>
      </w:pPr>
      <w:r>
        <w:rPr>
          <w:rFonts w:ascii="Arial" w:hAnsi="Arial" w:cs="Arial"/>
        </w:rPr>
        <w:t xml:space="preserve">Innerhalb eines Bereichs von 1 m um den Flaschenschrank dürfen sich keine Zündquellen und brennbare Gegenstände mit Ausnahme der Standkonstruktion befinden. </w:t>
      </w:r>
    </w:p>
    <w:p w14:paraId="6B46CB76" w14:textId="77777777" w:rsidR="004C6459" w:rsidRDefault="00FF40BB">
      <w:pPr>
        <w:numPr>
          <w:ilvl w:val="1"/>
          <w:numId w:val="1"/>
        </w:numPr>
        <w:tabs>
          <w:tab w:val="clear" w:pos="792"/>
          <w:tab w:val="num" w:pos="1260"/>
        </w:tabs>
        <w:autoSpaceDE w:val="0"/>
        <w:autoSpaceDN w:val="0"/>
        <w:adjustRightInd w:val="0"/>
        <w:ind w:left="1260" w:hanging="900"/>
        <w:rPr>
          <w:rFonts w:ascii="Arial" w:hAnsi="Arial" w:cs="Arial"/>
        </w:rPr>
      </w:pPr>
      <w:r>
        <w:rPr>
          <w:rFonts w:ascii="Arial" w:hAnsi="Arial" w:cs="Arial"/>
        </w:rPr>
        <w:t xml:space="preserve">Die Anzahl der Flaschen im Schrank darf den Tagesbedarf nicht überschreiten. Eine zusammenhängende Versorgungsanlage darf </w:t>
      </w:r>
      <w:r>
        <w:rPr>
          <w:rFonts w:ascii="Arial" w:hAnsi="Arial" w:cs="Arial"/>
          <w:b/>
          <w:bCs/>
        </w:rPr>
        <w:t xml:space="preserve">nicht mehr als 2 Gebrauchsflaschen, einschließlich angeschlossener Reserveflaschen umfassen. </w:t>
      </w:r>
      <w:r>
        <w:rPr>
          <w:rFonts w:ascii="Arial" w:hAnsi="Arial" w:cs="Arial"/>
        </w:rPr>
        <w:t xml:space="preserve">Auf Antrag und nach Genehmigung im Einzelfall sind bei Imbissständen insgesamt maximal 4 Gebrauchsflaschen einschließlich 2 angeschlossener Reserveflaschen zulässig. </w:t>
      </w:r>
    </w:p>
    <w:p w14:paraId="15F84BFB" w14:textId="77777777" w:rsidR="004C6459" w:rsidRDefault="00FF40BB">
      <w:pPr>
        <w:numPr>
          <w:ilvl w:val="1"/>
          <w:numId w:val="1"/>
        </w:numPr>
        <w:tabs>
          <w:tab w:val="clear" w:pos="792"/>
          <w:tab w:val="num" w:pos="1260"/>
        </w:tabs>
        <w:autoSpaceDE w:val="0"/>
        <w:autoSpaceDN w:val="0"/>
        <w:adjustRightInd w:val="0"/>
        <w:ind w:left="1260" w:hanging="900"/>
        <w:rPr>
          <w:rFonts w:ascii="Arial" w:hAnsi="Arial" w:cs="Arial"/>
        </w:rPr>
      </w:pPr>
      <w:r>
        <w:rPr>
          <w:rFonts w:ascii="Arial" w:hAnsi="Arial" w:cs="Arial"/>
        </w:rPr>
        <w:t>Die Bevorratung von Ersatzflaschen ist nicht zulässig.</w:t>
      </w:r>
    </w:p>
    <w:p w14:paraId="7187950D" w14:textId="77777777" w:rsidR="004C6459" w:rsidRDefault="00FF40BB">
      <w:pPr>
        <w:numPr>
          <w:ilvl w:val="1"/>
          <w:numId w:val="1"/>
        </w:numPr>
        <w:tabs>
          <w:tab w:val="clear" w:pos="792"/>
          <w:tab w:val="num" w:pos="1260"/>
        </w:tabs>
        <w:autoSpaceDE w:val="0"/>
        <w:autoSpaceDN w:val="0"/>
        <w:adjustRightInd w:val="0"/>
        <w:ind w:left="1260" w:hanging="900"/>
        <w:rPr>
          <w:rFonts w:ascii="Arial" w:hAnsi="Arial" w:cs="Arial"/>
        </w:rPr>
      </w:pPr>
      <w:r>
        <w:rPr>
          <w:rFonts w:ascii="Arial" w:hAnsi="Arial" w:cs="Arial"/>
        </w:rPr>
        <w:t>Vom Gasflaschenschrank bis zur Brennstelle sind durch einen zugelassenen Fachbetrieb gegen mechanische Belastungen geschützte Gasleitungen fest zu verlegen.</w:t>
      </w:r>
    </w:p>
    <w:p w14:paraId="796E0EC0" w14:textId="77777777" w:rsidR="004C6459" w:rsidRDefault="00FF40BB">
      <w:pPr>
        <w:numPr>
          <w:ilvl w:val="1"/>
          <w:numId w:val="1"/>
        </w:numPr>
        <w:tabs>
          <w:tab w:val="clear" w:pos="792"/>
          <w:tab w:val="num" w:pos="1260"/>
        </w:tabs>
        <w:autoSpaceDE w:val="0"/>
        <w:autoSpaceDN w:val="0"/>
        <w:adjustRightInd w:val="0"/>
        <w:ind w:left="1260" w:hanging="900"/>
        <w:rPr>
          <w:rFonts w:ascii="Arial" w:hAnsi="Arial" w:cs="Arial"/>
        </w:rPr>
      </w:pPr>
      <w:r>
        <w:rPr>
          <w:rFonts w:ascii="Arial" w:hAnsi="Arial" w:cs="Arial"/>
        </w:rPr>
        <w:t xml:space="preserve">Anschlussschläuche dürfen max. 400 mm lang sein. Unter Verwendung besonderer Schutzeinrichtungen (z. B. Schlauchbruchsicherungen, Panzerschläuche) sind auch Schläuche bis maximal 1.600 mm zulässig. </w:t>
      </w:r>
    </w:p>
    <w:p w14:paraId="0E38E5D9" w14:textId="77777777" w:rsidR="004C6459" w:rsidRDefault="00FF40BB">
      <w:pPr>
        <w:numPr>
          <w:ilvl w:val="1"/>
          <w:numId w:val="1"/>
        </w:numPr>
        <w:tabs>
          <w:tab w:val="clear" w:pos="792"/>
          <w:tab w:val="num" w:pos="1260"/>
        </w:tabs>
        <w:autoSpaceDE w:val="0"/>
        <w:autoSpaceDN w:val="0"/>
        <w:adjustRightInd w:val="0"/>
        <w:ind w:left="1260" w:hanging="900"/>
        <w:rPr>
          <w:rFonts w:ascii="Arial" w:hAnsi="Arial" w:cs="Arial"/>
        </w:rPr>
      </w:pPr>
      <w:r>
        <w:rPr>
          <w:rFonts w:ascii="Arial" w:hAnsi="Arial" w:cs="Arial"/>
        </w:rPr>
        <w:t xml:space="preserve">Es dürfen nur zugelassene Schläuche </w:t>
      </w:r>
      <w:r>
        <w:rPr>
          <w:rFonts w:ascii="Cambria Math" w:hAnsi="Cambria Math" w:cs="Cambria Math"/>
        </w:rPr>
        <w:t>∅</w:t>
      </w:r>
      <w:r>
        <w:rPr>
          <w:rFonts w:ascii="SymbolMT" w:hAnsi="SymbolMT" w:cs="Arial"/>
        </w:rPr>
        <w:t xml:space="preserve"> </w:t>
      </w:r>
      <w:r>
        <w:rPr>
          <w:rFonts w:ascii="Arial" w:hAnsi="Arial" w:cs="Arial"/>
        </w:rPr>
        <w:t xml:space="preserve">8 mm nach EN 559/DG3612 (-30 °C) mit Schraubanschluss ¼“ R-Linksgewinde und DVGW-Zulassung verwendet werden. Der Einsatz von Schläuchen mit Rohrstutzen und Sicherungsschellen ist untersagt. </w:t>
      </w:r>
    </w:p>
    <w:p w14:paraId="37D66051" w14:textId="77777777" w:rsidR="004C6459" w:rsidRDefault="00FF40BB">
      <w:pPr>
        <w:numPr>
          <w:ilvl w:val="1"/>
          <w:numId w:val="1"/>
        </w:numPr>
        <w:tabs>
          <w:tab w:val="clear" w:pos="792"/>
          <w:tab w:val="num" w:pos="1260"/>
        </w:tabs>
        <w:autoSpaceDE w:val="0"/>
        <w:autoSpaceDN w:val="0"/>
        <w:adjustRightInd w:val="0"/>
        <w:ind w:left="1260" w:hanging="900"/>
        <w:rPr>
          <w:rFonts w:ascii="Arial" w:hAnsi="Arial" w:cs="Arial"/>
        </w:rPr>
      </w:pPr>
      <w:r>
        <w:rPr>
          <w:rFonts w:ascii="Arial" w:hAnsi="Arial" w:cs="Arial"/>
        </w:rPr>
        <w:t xml:space="preserve">Bei Verwendung von Gasflaschenschränken - </w:t>
      </w:r>
      <w:r>
        <w:rPr>
          <w:rFonts w:ascii="Arial" w:hAnsi="Arial" w:cs="Arial"/>
          <w:b/>
          <w:bCs/>
        </w:rPr>
        <w:t xml:space="preserve">zwingend bei mehr als 2 Gasflaschen </w:t>
      </w:r>
      <w:r>
        <w:rPr>
          <w:rFonts w:ascii="Arial" w:hAnsi="Arial" w:cs="Arial"/>
        </w:rPr>
        <w:t>- ist die ordnungsgemäße Beschaffenheit der Flüssiggasanlage einschließlich der Verbrauchsgeräte sowie die Konformität mit dem Gasmerkblatt von einem Gasfachbetrieb zu bestätigen. Die Bescheinigung ist auf Verlangen vorzulegen.</w:t>
      </w:r>
    </w:p>
    <w:p w14:paraId="3639DCE4" w14:textId="77777777" w:rsidR="004C6459" w:rsidRDefault="004C6459">
      <w:pPr>
        <w:tabs>
          <w:tab w:val="num" w:pos="1260"/>
        </w:tabs>
        <w:autoSpaceDE w:val="0"/>
        <w:autoSpaceDN w:val="0"/>
        <w:adjustRightInd w:val="0"/>
        <w:ind w:left="1260" w:hanging="900"/>
        <w:rPr>
          <w:rFonts w:ascii="Arial" w:hAnsi="Arial" w:cs="Arial"/>
        </w:rPr>
      </w:pPr>
    </w:p>
    <w:p w14:paraId="64DBEC05" w14:textId="77777777" w:rsidR="004C6459" w:rsidRDefault="00FF40BB">
      <w:pPr>
        <w:pStyle w:val="berschrift1"/>
      </w:pPr>
      <w:r>
        <w:t>2 Betrieb</w:t>
      </w:r>
    </w:p>
    <w:p w14:paraId="63FA69CF" w14:textId="77777777" w:rsidR="004C6459" w:rsidRDefault="00FF40BB">
      <w:pPr>
        <w:numPr>
          <w:ilvl w:val="1"/>
          <w:numId w:val="3"/>
        </w:numPr>
        <w:tabs>
          <w:tab w:val="num" w:pos="1260"/>
        </w:tabs>
        <w:autoSpaceDE w:val="0"/>
        <w:autoSpaceDN w:val="0"/>
        <w:adjustRightInd w:val="0"/>
        <w:rPr>
          <w:rFonts w:ascii="Arial" w:hAnsi="Arial" w:cs="Arial"/>
        </w:rPr>
      </w:pPr>
      <w:r>
        <w:rPr>
          <w:rFonts w:ascii="Arial" w:hAnsi="Arial" w:cs="Arial"/>
        </w:rPr>
        <w:t xml:space="preserve">Während der Öffnungszeiten darf kein Flaschenwechsel vorgenommen werden. Flüssiggastanks sind nicht zulässig. </w:t>
      </w:r>
    </w:p>
    <w:p w14:paraId="18BA1CEB" w14:textId="77777777" w:rsidR="004C6459" w:rsidRDefault="00FF40BB">
      <w:pPr>
        <w:numPr>
          <w:ilvl w:val="1"/>
          <w:numId w:val="3"/>
        </w:numPr>
        <w:tabs>
          <w:tab w:val="num" w:pos="1260"/>
        </w:tabs>
        <w:autoSpaceDE w:val="0"/>
        <w:autoSpaceDN w:val="0"/>
        <w:adjustRightInd w:val="0"/>
        <w:rPr>
          <w:rFonts w:ascii="Arial" w:hAnsi="Arial" w:cs="Arial"/>
        </w:rPr>
      </w:pPr>
      <w:r>
        <w:rPr>
          <w:rFonts w:ascii="Arial" w:hAnsi="Arial" w:cs="Arial"/>
        </w:rPr>
        <w:t xml:space="preserve">Gasheizungen jeglicher Art einschließlich Gasheizlaternen sind auf dem Veranstaltungsgelände grundsätzlich nicht erlaubt. </w:t>
      </w:r>
    </w:p>
    <w:p w14:paraId="36F41A5F" w14:textId="77777777" w:rsidR="004C6459" w:rsidRDefault="00FF40BB">
      <w:pPr>
        <w:numPr>
          <w:ilvl w:val="1"/>
          <w:numId w:val="3"/>
        </w:numPr>
        <w:tabs>
          <w:tab w:val="num" w:pos="1260"/>
        </w:tabs>
        <w:autoSpaceDE w:val="0"/>
        <w:autoSpaceDN w:val="0"/>
        <w:adjustRightInd w:val="0"/>
        <w:rPr>
          <w:rFonts w:ascii="Arial" w:hAnsi="Arial" w:cs="Arial"/>
        </w:rPr>
      </w:pPr>
      <w:r>
        <w:rPr>
          <w:rFonts w:ascii="Arial" w:hAnsi="Arial" w:cs="Arial"/>
        </w:rPr>
        <w:lastRenderedPageBreak/>
        <w:t xml:space="preserve">Es dürfen nur Gasverbrauchseinrichtungen mit Piezozündung und Zündsicherung eingesetzt werden. </w:t>
      </w:r>
    </w:p>
    <w:p w14:paraId="4DA46E6D" w14:textId="77777777" w:rsidR="004C6459" w:rsidRDefault="00FF40BB">
      <w:pPr>
        <w:numPr>
          <w:ilvl w:val="1"/>
          <w:numId w:val="3"/>
        </w:numPr>
        <w:tabs>
          <w:tab w:val="num" w:pos="1260"/>
        </w:tabs>
        <w:autoSpaceDE w:val="0"/>
        <w:autoSpaceDN w:val="0"/>
        <w:adjustRightInd w:val="0"/>
        <w:rPr>
          <w:rFonts w:ascii="Arial" w:hAnsi="Arial" w:cs="Arial"/>
        </w:rPr>
      </w:pPr>
      <w:r>
        <w:rPr>
          <w:rFonts w:ascii="Arial" w:hAnsi="Arial" w:cs="Arial"/>
        </w:rPr>
        <w:t xml:space="preserve">Flüssiggasanlagen dürfen nur entsprechend den von den Herstellern mitgelieferten Bedienungsanweisungen genutzt werden. Ihre Standsicherheit muss gewährleistet sein. </w:t>
      </w:r>
    </w:p>
    <w:p w14:paraId="382D231D" w14:textId="77777777" w:rsidR="004C6459" w:rsidRDefault="00FF40BB">
      <w:pPr>
        <w:numPr>
          <w:ilvl w:val="1"/>
          <w:numId w:val="3"/>
        </w:numPr>
        <w:tabs>
          <w:tab w:val="num" w:pos="1260"/>
        </w:tabs>
        <w:autoSpaceDE w:val="0"/>
        <w:autoSpaceDN w:val="0"/>
        <w:adjustRightInd w:val="0"/>
        <w:rPr>
          <w:rFonts w:ascii="Arial" w:hAnsi="Arial" w:cs="Arial"/>
        </w:rPr>
      </w:pPr>
      <w:r>
        <w:rPr>
          <w:rFonts w:ascii="Arial" w:hAnsi="Arial" w:cs="Arial"/>
        </w:rPr>
        <w:t xml:space="preserve">Gasanlagen dürfen nur von Personen bedient werden, die mit der Bedienung von Flüssiggasanlagen vertraut und über die Mindestvorschriften bei der Verwendung von Flüssiggas unterwiesen sind und von denen zu erwarten ist, dass sie ihre Aufgaben zuverlässig erfüllen. </w:t>
      </w:r>
    </w:p>
    <w:p w14:paraId="36A8EF5F" w14:textId="77777777" w:rsidR="004C6459" w:rsidRDefault="00FF40BB">
      <w:pPr>
        <w:numPr>
          <w:ilvl w:val="1"/>
          <w:numId w:val="3"/>
        </w:numPr>
        <w:tabs>
          <w:tab w:val="num" w:pos="1260"/>
        </w:tabs>
        <w:autoSpaceDE w:val="0"/>
        <w:autoSpaceDN w:val="0"/>
        <w:adjustRightInd w:val="0"/>
        <w:rPr>
          <w:rFonts w:ascii="Arial" w:hAnsi="Arial" w:cs="Arial"/>
        </w:rPr>
      </w:pPr>
      <w:r>
        <w:rPr>
          <w:rFonts w:ascii="Arial" w:hAnsi="Arial" w:cs="Arial"/>
        </w:rPr>
        <w:t xml:space="preserve">Nach Betriebsschluss sind die Hauptabsperrarmaturen zu schließen. </w:t>
      </w:r>
    </w:p>
    <w:p w14:paraId="09F3CF34" w14:textId="77777777" w:rsidR="004C6459" w:rsidRDefault="00FF40BB">
      <w:pPr>
        <w:numPr>
          <w:ilvl w:val="1"/>
          <w:numId w:val="3"/>
        </w:numPr>
        <w:tabs>
          <w:tab w:val="num" w:pos="1260"/>
        </w:tabs>
        <w:autoSpaceDE w:val="0"/>
        <w:autoSpaceDN w:val="0"/>
        <w:adjustRightInd w:val="0"/>
        <w:rPr>
          <w:rFonts w:ascii="Arial" w:hAnsi="Arial" w:cs="Arial"/>
        </w:rPr>
      </w:pPr>
      <w:r>
        <w:rPr>
          <w:rFonts w:ascii="Arial" w:hAnsi="Arial" w:cs="Arial"/>
        </w:rPr>
        <w:t>Bei Undichtigkeiten sind die Absperrarmaturen an den Flaschen unverzüglich zu schließen, alle Zündquellen zu beseitigen und weitere Zündmöglichkeiten auszuschließen.</w:t>
      </w:r>
    </w:p>
    <w:p w14:paraId="6960C080" w14:textId="77777777" w:rsidR="004C6459" w:rsidRDefault="00FF40BB">
      <w:pPr>
        <w:numPr>
          <w:ilvl w:val="1"/>
          <w:numId w:val="3"/>
        </w:numPr>
        <w:tabs>
          <w:tab w:val="num" w:pos="1260"/>
        </w:tabs>
        <w:autoSpaceDE w:val="0"/>
        <w:autoSpaceDN w:val="0"/>
        <w:adjustRightInd w:val="0"/>
        <w:rPr>
          <w:rFonts w:ascii="Arial" w:hAnsi="Arial" w:cs="Arial"/>
        </w:rPr>
      </w:pPr>
      <w:r>
        <w:rPr>
          <w:rFonts w:ascii="Arial" w:hAnsi="Arial" w:cs="Arial"/>
        </w:rPr>
        <w:t xml:space="preserve">Vereisungen an Leitungen und Absperreinrichtungen dürfen nur so beseitigt werden, dass keine gefährliche Erwärmung oder Zündung auftreten kann. </w:t>
      </w:r>
    </w:p>
    <w:p w14:paraId="3FC5DAB2" w14:textId="77777777" w:rsidR="004C6459" w:rsidRDefault="00FF40BB">
      <w:pPr>
        <w:numPr>
          <w:ilvl w:val="1"/>
          <w:numId w:val="3"/>
        </w:numPr>
        <w:tabs>
          <w:tab w:val="num" w:pos="1260"/>
        </w:tabs>
        <w:autoSpaceDE w:val="0"/>
        <w:autoSpaceDN w:val="0"/>
        <w:adjustRightInd w:val="0"/>
        <w:rPr>
          <w:rFonts w:ascii="Arial" w:hAnsi="Arial" w:cs="Arial"/>
        </w:rPr>
      </w:pPr>
      <w:r>
        <w:rPr>
          <w:rFonts w:ascii="Arial" w:hAnsi="Arial" w:cs="Arial"/>
        </w:rPr>
        <w:t>Nach jedem Gasflaschenwechsel ist die Verschraubung mit einem Lecksuchspray auf Dichtigkeit zu überprüfen.</w:t>
      </w:r>
    </w:p>
    <w:p w14:paraId="2463C398" w14:textId="77777777" w:rsidR="004C6459" w:rsidRDefault="004C6459">
      <w:pPr>
        <w:autoSpaceDE w:val="0"/>
        <w:autoSpaceDN w:val="0"/>
        <w:adjustRightInd w:val="0"/>
        <w:rPr>
          <w:rFonts w:ascii="Arial" w:hAnsi="Arial" w:cs="Arial"/>
        </w:rPr>
      </w:pPr>
    </w:p>
    <w:p w14:paraId="22536B66" w14:textId="77777777" w:rsidR="004C6459" w:rsidRDefault="00FF40BB">
      <w:pPr>
        <w:autoSpaceDE w:val="0"/>
        <w:autoSpaceDN w:val="0"/>
        <w:adjustRightInd w:val="0"/>
        <w:rPr>
          <w:rFonts w:ascii="Arial" w:hAnsi="Arial" w:cs="Arial"/>
          <w:b/>
          <w:bCs/>
        </w:rPr>
      </w:pPr>
      <w:r>
        <w:rPr>
          <w:rFonts w:ascii="Arial" w:hAnsi="Arial" w:cs="Arial"/>
          <w:b/>
          <w:bCs/>
        </w:rPr>
        <w:t>3 Löschgeräte bei Verwendung von Gas:</w:t>
      </w:r>
    </w:p>
    <w:p w14:paraId="754BDEF9" w14:textId="77777777" w:rsidR="004C6459" w:rsidRDefault="00FF40BB">
      <w:pPr>
        <w:autoSpaceDE w:val="0"/>
        <w:autoSpaceDN w:val="0"/>
        <w:adjustRightInd w:val="0"/>
        <w:rPr>
          <w:rFonts w:ascii="Arial" w:hAnsi="Arial" w:cs="Arial"/>
        </w:rPr>
      </w:pPr>
      <w:r>
        <w:rPr>
          <w:rFonts w:ascii="Arial" w:hAnsi="Arial" w:cs="Arial"/>
        </w:rPr>
        <w:t xml:space="preserve">Zubereitung von warmen Speisen: </w:t>
      </w:r>
    </w:p>
    <w:p w14:paraId="7AB5FC20" w14:textId="77777777" w:rsidR="004C6459" w:rsidRDefault="00FF40BB">
      <w:pPr>
        <w:autoSpaceDE w:val="0"/>
        <w:autoSpaceDN w:val="0"/>
        <w:adjustRightInd w:val="0"/>
        <w:rPr>
          <w:rFonts w:ascii="Arial" w:hAnsi="Arial" w:cs="Arial"/>
        </w:rPr>
      </w:pPr>
      <w:r>
        <w:rPr>
          <w:rFonts w:ascii="Arial" w:hAnsi="Arial" w:cs="Arial"/>
        </w:rPr>
        <w:t>1 Feuerlöscher der Brandklasse ABC mit mindestens 6 Löschmitteleinheiten</w:t>
      </w:r>
    </w:p>
    <w:p w14:paraId="329659A0" w14:textId="77777777" w:rsidR="004C6459" w:rsidRDefault="00FF40BB">
      <w:pPr>
        <w:autoSpaceDE w:val="0"/>
        <w:autoSpaceDN w:val="0"/>
        <w:adjustRightInd w:val="0"/>
        <w:rPr>
          <w:rFonts w:ascii="Arial" w:hAnsi="Arial" w:cs="Arial"/>
        </w:rPr>
      </w:pPr>
      <w:r>
        <w:rPr>
          <w:rFonts w:ascii="Arial" w:hAnsi="Arial" w:cs="Arial"/>
        </w:rPr>
        <w:t xml:space="preserve">Bei Verwendung von Friteusen: </w:t>
      </w:r>
    </w:p>
    <w:p w14:paraId="4CF92EA8" w14:textId="77777777" w:rsidR="004C6459" w:rsidRDefault="00FF40BB">
      <w:pPr>
        <w:autoSpaceDE w:val="0"/>
        <w:autoSpaceDN w:val="0"/>
        <w:adjustRightInd w:val="0"/>
        <w:rPr>
          <w:rFonts w:ascii="Arial" w:hAnsi="Arial" w:cs="Arial"/>
        </w:rPr>
      </w:pPr>
      <w:r>
        <w:rPr>
          <w:rFonts w:ascii="Arial" w:hAnsi="Arial" w:cs="Arial"/>
        </w:rPr>
        <w:t>1 Fettbrandlöscher</w:t>
      </w:r>
    </w:p>
    <w:p w14:paraId="0E7FD394" w14:textId="77777777" w:rsidR="004C6459" w:rsidRDefault="004C6459">
      <w:pPr>
        <w:autoSpaceDE w:val="0"/>
        <w:autoSpaceDN w:val="0"/>
        <w:adjustRightInd w:val="0"/>
        <w:rPr>
          <w:rFonts w:ascii="Arial" w:hAnsi="Arial" w:cs="Arial"/>
        </w:rPr>
      </w:pPr>
    </w:p>
    <w:p w14:paraId="58E4817F" w14:textId="77777777" w:rsidR="004C6459" w:rsidRDefault="004C6459">
      <w:pPr>
        <w:autoSpaceDE w:val="0"/>
        <w:autoSpaceDN w:val="0"/>
        <w:adjustRightInd w:val="0"/>
        <w:rPr>
          <w:rFonts w:ascii="Arial" w:hAnsi="Arial" w:cs="Arial"/>
        </w:rPr>
      </w:pPr>
    </w:p>
    <w:p w14:paraId="5148CFD5" w14:textId="77777777" w:rsidR="004C6459" w:rsidRDefault="004C6459">
      <w:pPr>
        <w:autoSpaceDE w:val="0"/>
        <w:autoSpaceDN w:val="0"/>
        <w:adjustRightInd w:val="0"/>
        <w:rPr>
          <w:rFonts w:ascii="Arial" w:hAnsi="Arial" w:cs="Arial"/>
        </w:rPr>
      </w:pPr>
    </w:p>
    <w:p w14:paraId="715A1164" w14:textId="77777777" w:rsidR="004C6459" w:rsidRDefault="004C6459">
      <w:pPr>
        <w:autoSpaceDE w:val="0"/>
        <w:autoSpaceDN w:val="0"/>
        <w:adjustRightInd w:val="0"/>
        <w:rPr>
          <w:rFonts w:ascii="Arial" w:hAnsi="Arial" w:cs="Arial"/>
        </w:rPr>
      </w:pPr>
    </w:p>
    <w:p w14:paraId="275A2290" w14:textId="77777777" w:rsidR="004C6459" w:rsidRDefault="00FF40BB">
      <w:pPr>
        <w:autoSpaceDE w:val="0"/>
        <w:autoSpaceDN w:val="0"/>
        <w:adjustRightInd w:val="0"/>
        <w:rPr>
          <w:rFonts w:ascii="Arial" w:hAnsi="Arial" w:cs="Arial"/>
          <w:sz w:val="22"/>
        </w:rPr>
      </w:pPr>
      <w:r>
        <w:rPr>
          <w:rFonts w:ascii="Arial" w:hAnsi="Arial" w:cs="Arial"/>
          <w:sz w:val="22"/>
        </w:rPr>
        <w:t>Hinweise:</w:t>
      </w:r>
    </w:p>
    <w:p w14:paraId="47ECC441" w14:textId="77777777" w:rsidR="004C6459" w:rsidRDefault="00FF40BB">
      <w:pPr>
        <w:autoSpaceDE w:val="0"/>
        <w:autoSpaceDN w:val="0"/>
        <w:adjustRightInd w:val="0"/>
        <w:rPr>
          <w:rFonts w:ascii="Arial" w:hAnsi="Arial" w:cs="Arial"/>
          <w:sz w:val="20"/>
          <w:szCs w:val="20"/>
        </w:rPr>
      </w:pPr>
      <w:r>
        <w:rPr>
          <w:rFonts w:ascii="Arial" w:hAnsi="Arial" w:cs="Arial"/>
          <w:sz w:val="20"/>
          <w:szCs w:val="20"/>
        </w:rPr>
        <w:t xml:space="preserve">Neben den oben genannten Punkten sind hinsichtlich der Verwendung von Druckgasbehältern u. a. folgende Vorschriften und Regeln bei der Aufstellung bzw. dem Betrieb von Druckbehältern bzw. Druckgasbehältern zu beachten (Auszug): </w:t>
      </w:r>
    </w:p>
    <w:p w14:paraId="6131D890" w14:textId="77777777" w:rsidR="004C6459" w:rsidRDefault="00FF40BB">
      <w:pPr>
        <w:autoSpaceDE w:val="0"/>
        <w:autoSpaceDN w:val="0"/>
        <w:adjustRightInd w:val="0"/>
        <w:rPr>
          <w:rFonts w:ascii="Arial" w:hAnsi="Arial" w:cs="Arial"/>
          <w:sz w:val="20"/>
          <w:szCs w:val="20"/>
        </w:rPr>
      </w:pPr>
      <w:r>
        <w:rPr>
          <w:rFonts w:ascii="Arial" w:hAnsi="Arial" w:cs="Arial"/>
          <w:sz w:val="20"/>
          <w:szCs w:val="20"/>
        </w:rPr>
        <w:t>Betriebssicherheitsverordnung, Technische Regeln Druckbehälter (TRB), insbesondere TRB 600, 610, 700, 801 Nr. 25 Anlage; Technische Regeln Druckgase (TRG), insbesondere TRG 280; Technische Regeln Flüssiggas (TRF 1996); Gefahrgutverordnung Straße (GGVS); Unfallverhütungsvorschriften (GUV 9.7 oder BGV D 34).</w:t>
      </w:r>
    </w:p>
    <w:p w14:paraId="504DFC2E" w14:textId="77777777" w:rsidR="004C6459" w:rsidRDefault="004C6459">
      <w:pPr>
        <w:autoSpaceDE w:val="0"/>
        <w:autoSpaceDN w:val="0"/>
        <w:adjustRightInd w:val="0"/>
        <w:rPr>
          <w:rFonts w:ascii="Arial" w:hAnsi="Arial" w:cs="Arial"/>
          <w:sz w:val="20"/>
          <w:szCs w:val="20"/>
        </w:rPr>
      </w:pPr>
    </w:p>
    <w:p w14:paraId="5AD051D1" w14:textId="77777777" w:rsidR="004C6459" w:rsidRDefault="004C6459">
      <w:pPr>
        <w:autoSpaceDE w:val="0"/>
        <w:autoSpaceDN w:val="0"/>
        <w:adjustRightInd w:val="0"/>
        <w:rPr>
          <w:rFonts w:ascii="Arial" w:hAnsi="Arial" w:cs="Arial"/>
          <w:sz w:val="20"/>
          <w:szCs w:val="20"/>
        </w:rPr>
      </w:pPr>
    </w:p>
    <w:p w14:paraId="04DFA85B" w14:textId="77777777" w:rsidR="004C6459" w:rsidRDefault="004C6459">
      <w:pPr>
        <w:pStyle w:val="Kopfzeile"/>
        <w:tabs>
          <w:tab w:val="clear" w:pos="4536"/>
          <w:tab w:val="clear" w:pos="9072"/>
        </w:tabs>
        <w:autoSpaceDE w:val="0"/>
        <w:autoSpaceDN w:val="0"/>
        <w:adjustRightInd w:val="0"/>
      </w:pPr>
    </w:p>
    <w:sectPr w:rsidR="004C645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2B79" w14:textId="77777777" w:rsidR="00B40429" w:rsidRDefault="00B40429">
      <w:r>
        <w:separator/>
      </w:r>
    </w:p>
  </w:endnote>
  <w:endnote w:type="continuationSeparator" w:id="0">
    <w:p w14:paraId="734FD534" w14:textId="77777777" w:rsidR="00B40429" w:rsidRDefault="00B4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B0C8" w14:textId="77777777" w:rsidR="004C6459" w:rsidRDefault="00FF40BB">
    <w:pPr>
      <w:pStyle w:val="Fuzeile"/>
      <w:rPr>
        <w:rFonts w:ascii="Arial" w:hAnsi="Arial" w:cs="Arial"/>
        <w:sz w:val="16"/>
      </w:rPr>
    </w:pPr>
    <w:r>
      <w:rPr>
        <w:rFonts w:ascii="Arial" w:hAnsi="Arial" w:cs="Arial"/>
        <w:sz w:val="16"/>
      </w:rPr>
      <w:t xml:space="preserve">Quelle: </w:t>
    </w:r>
  </w:p>
  <w:p w14:paraId="12F2ACFE" w14:textId="77777777" w:rsidR="004C6459" w:rsidRDefault="00FF40BB">
    <w:pPr>
      <w:pStyle w:val="Fuzeile"/>
      <w:rPr>
        <w:rFonts w:ascii="Arial" w:hAnsi="Arial" w:cs="Arial"/>
        <w:sz w:val="16"/>
      </w:rPr>
    </w:pPr>
    <w:r>
      <w:rPr>
        <w:rFonts w:ascii="Arial" w:hAnsi="Arial" w:cs="Arial"/>
        <w:sz w:val="16"/>
      </w:rPr>
      <w:t>Landeshauptstadt Stuttgart</w:t>
    </w:r>
  </w:p>
  <w:p w14:paraId="02E358EE" w14:textId="77777777" w:rsidR="004C6459" w:rsidRDefault="00FF40BB">
    <w:pPr>
      <w:pStyle w:val="Fuzeile"/>
      <w:rPr>
        <w:rFonts w:ascii="Arial" w:hAnsi="Arial" w:cs="Arial"/>
        <w:sz w:val="16"/>
      </w:rPr>
    </w:pPr>
    <w:r>
      <w:rPr>
        <w:rFonts w:ascii="Arial" w:hAnsi="Arial" w:cs="Arial"/>
        <w:sz w:val="16"/>
      </w:rPr>
      <w:t>- Branddirektion-</w:t>
    </w:r>
  </w:p>
  <w:p w14:paraId="66D74EF7" w14:textId="77777777" w:rsidR="004C6459" w:rsidRDefault="00FF40BB">
    <w:pPr>
      <w:pStyle w:val="Fuzeile"/>
      <w:jc w:val="center"/>
      <w:rPr>
        <w:rFonts w:ascii="Arial" w:hAnsi="Arial" w:cs="Arial"/>
        <w:sz w:val="16"/>
      </w:rPr>
    </w:pPr>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156A28">
      <w:rPr>
        <w:rStyle w:val="Seitenzahl"/>
        <w:noProof/>
      </w:rPr>
      <w:t>2</w:t>
    </w:r>
    <w:r>
      <w:rPr>
        <w:rStyle w:val="Seitenzahl"/>
      </w:rPr>
      <w:fldChar w:fldCharType="end"/>
    </w:r>
    <w:r>
      <w:rPr>
        <w:rStyle w:val="Seitenzah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87B3" w14:textId="77777777" w:rsidR="00B40429" w:rsidRDefault="00B40429">
      <w:r>
        <w:separator/>
      </w:r>
    </w:p>
  </w:footnote>
  <w:footnote w:type="continuationSeparator" w:id="0">
    <w:p w14:paraId="61AF61AC" w14:textId="77777777" w:rsidR="00B40429" w:rsidRDefault="00B4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FF3"/>
    <w:multiLevelType w:val="multilevel"/>
    <w:tmpl w:val="96B4DBCA"/>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976A8D"/>
    <w:multiLevelType w:val="multilevel"/>
    <w:tmpl w:val="59C676C6"/>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3CB93F6D"/>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468595068">
    <w:abstractNumId w:val="2"/>
  </w:num>
  <w:num w:numId="2" w16cid:durableId="588781194">
    <w:abstractNumId w:val="0"/>
  </w:num>
  <w:num w:numId="3" w16cid:durableId="396052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42"/>
    <w:rsid w:val="00061A6C"/>
    <w:rsid w:val="00156A28"/>
    <w:rsid w:val="0033775C"/>
    <w:rsid w:val="00386242"/>
    <w:rsid w:val="003B24D2"/>
    <w:rsid w:val="004C6459"/>
    <w:rsid w:val="00B40429"/>
    <w:rsid w:val="00EE602D"/>
    <w:rsid w:val="00FF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AA69F"/>
  <w15:docId w15:val="{6796FAAA-63C4-4432-B233-CC2A53C7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pPr>
      <w:keepNext/>
      <w:tabs>
        <w:tab w:val="num" w:pos="1260"/>
      </w:tabs>
      <w:autoSpaceDE w:val="0"/>
      <w:autoSpaceDN w:val="0"/>
      <w:adjustRightInd w:val="0"/>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rPr>
      <w:sz w:val="24"/>
      <w:szCs w:val="24"/>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rPr>
      <w:sz w:val="24"/>
      <w:szCs w:val="24"/>
    </w:rPr>
  </w:style>
  <w:style w:type="character" w:styleId="Seitenzahl">
    <w:name w:val="page number"/>
    <w:basedOn w:val="Absatz-Standardschriftart"/>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AF26E8665EF041A43981438D22C7CE" ma:contentTypeVersion="15" ma:contentTypeDescription="Ein neues Dokument erstellen." ma:contentTypeScope="" ma:versionID="4e5e60f45461a681e7488189ef0ebd0b">
  <xsd:schema xmlns:xsd="http://www.w3.org/2001/XMLSchema" xmlns:xs="http://www.w3.org/2001/XMLSchema" xmlns:p="http://schemas.microsoft.com/office/2006/metadata/properties" xmlns:ns2="284aea60-f303-483d-9fa5-c8467edff031" xmlns:ns3="2e42e502-5555-42fb-a2aa-859df953ac63" targetNamespace="http://schemas.microsoft.com/office/2006/metadata/properties" ma:root="true" ma:fieldsID="3c660f1cb1aff060cbbbae3cb048f899" ns2:_="" ns3:_="">
    <xsd:import namespace="284aea60-f303-483d-9fa5-c8467edff031"/>
    <xsd:import namespace="2e42e502-5555-42fb-a2aa-859df953ac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ea60-f303-483d-9fa5-c8467edff03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e42e602-2608-415d-ad17-c81cdc021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2e502-5555-42fb-a2aa-859df953ac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820f54d-af27-4f11-aa43-e571585575fa}" ma:internalName="TaxCatchAll" ma:showField="CatchAllData" ma:web="2e42e502-5555-42fb-a2aa-859df953ac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42e502-5555-42fb-a2aa-859df953ac63" xsi:nil="true"/>
    <lcf76f155ced4ddcb4097134ff3c332f xmlns="284aea60-f303-483d-9fa5-c8467edff0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95712-2B36-4A19-84F7-7C3CFAADBDBF}"/>
</file>

<file path=customXml/itemProps2.xml><?xml version="1.0" encoding="utf-8"?>
<ds:datastoreItem xmlns:ds="http://schemas.openxmlformats.org/officeDocument/2006/customXml" ds:itemID="{4C6BCA04-31B5-4360-8F4B-78BC39320C2A}"/>
</file>

<file path=customXml/itemProps3.xml><?xml version="1.0" encoding="utf-8"?>
<ds:datastoreItem xmlns:ds="http://schemas.openxmlformats.org/officeDocument/2006/customXml" ds:itemID="{577CF73E-F24F-409F-B804-DAFD1800AB8B}"/>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3631</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Verwendung von Flüssiggas bei</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Verwendung von Flüssiggas bei</dc:title>
  <dc:creator>SBL30020</dc:creator>
  <cp:lastModifiedBy>Beate Bosch</cp:lastModifiedBy>
  <cp:revision>2</cp:revision>
  <cp:lastPrinted>2011-07-29T12:10:00Z</cp:lastPrinted>
  <dcterms:created xsi:type="dcterms:W3CDTF">2026-02-10T13:47:00Z</dcterms:created>
  <dcterms:modified xsi:type="dcterms:W3CDTF">2026-02-10T13:47:00Z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114900</vt:r8>
  </property>
  <property fmtid="{D5CDD505-2E9C-101B-9397-08002B2CF9AE}" pid="3" name="ContentTypeId">
    <vt:lpwstr>0x0101002BAF26E8665EF041A43981438D22C7CE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